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МАТЕРИАЛ ДЛЯ САМОСТОЯТЕЛЬНОГО ИЗУЧЕНИЯ С ЦЕЛЬЮ ПОСЛЕДУЮЩЕЙ ОТРАБОТКИ </w:t>
      </w: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И ФОРМИРОВАНИЯ ПРАКТИЧЕСКИХ НАВЫКОВ</w:t>
      </w: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Pr="004E5755" w:rsidRDefault="004E5755" w:rsidP="004E5755">
      <w:pPr>
        <w:jc w:val="center"/>
        <w:rPr>
          <w:sz w:val="44"/>
          <w:szCs w:val="44"/>
        </w:rPr>
      </w:pPr>
      <w:r>
        <w:rPr>
          <w:sz w:val="44"/>
          <w:szCs w:val="44"/>
        </w:rPr>
        <w:t>Лабораторные методы исследования</w:t>
      </w: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  <w:r>
        <w:rPr>
          <w:b/>
          <w:noProof/>
          <w:color w:val="C00000"/>
          <w:sz w:val="24"/>
          <w:szCs w:val="24"/>
        </w:rPr>
        <w:drawing>
          <wp:inline distT="0" distB="0" distL="0" distR="0">
            <wp:extent cx="3019425" cy="2800350"/>
            <wp:effectExtent l="19050" t="0" r="9525" b="0"/>
            <wp:docPr id="1" name="Рисунок 1" descr="C:\Users\Кот\Desktop\chemistry-laboratory-flasks-reagent-test-tubes-ot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\Desktop\chemistry-laboratory-flasks-reagent-test-tubes-other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color w:val="C00000"/>
          <w:sz w:val="24"/>
          <w:szCs w:val="24"/>
        </w:rPr>
      </w:pPr>
    </w:p>
    <w:p w:rsidR="004E5755" w:rsidRPr="004E5755" w:rsidRDefault="004E5755" w:rsidP="004E5755">
      <w:pPr>
        <w:jc w:val="right"/>
        <w:rPr>
          <w:sz w:val="24"/>
          <w:szCs w:val="24"/>
        </w:rPr>
      </w:pPr>
      <w:r w:rsidRPr="004E5755">
        <w:rPr>
          <w:b/>
          <w:sz w:val="24"/>
          <w:szCs w:val="24"/>
        </w:rPr>
        <w:t xml:space="preserve">Составила: </w:t>
      </w:r>
      <w:r w:rsidRPr="004E5755">
        <w:rPr>
          <w:sz w:val="24"/>
          <w:szCs w:val="24"/>
        </w:rPr>
        <w:t>преподаватель МОП ТОМУ Лукина О.В.</w:t>
      </w:r>
    </w:p>
    <w:p w:rsidR="004E5755" w:rsidRPr="004E5755" w:rsidRDefault="004E5755" w:rsidP="004E5755">
      <w:pPr>
        <w:jc w:val="center"/>
        <w:rPr>
          <w:color w:val="C00000"/>
          <w:sz w:val="24"/>
          <w:szCs w:val="24"/>
        </w:rPr>
      </w:pPr>
    </w:p>
    <w:p w:rsidR="004E5755" w:rsidRDefault="004E5755" w:rsidP="004E5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 правильного сбора крови, мокроты, мочи, кала для исследования и своевременности доставки биологического материала в лабораторию во многом зависит достоверность лабораторных данных, а значит правильность диагностики и эффективность лечения! </w:t>
      </w:r>
    </w:p>
    <w:p w:rsidR="004E5755" w:rsidRDefault="004E5755" w:rsidP="004E5755">
      <w:pPr>
        <w:jc w:val="center"/>
        <w:rPr>
          <w:b/>
          <w:sz w:val="28"/>
          <w:szCs w:val="28"/>
        </w:rPr>
      </w:pPr>
    </w:p>
    <w:p w:rsidR="004E5755" w:rsidRDefault="004E5755" w:rsidP="004E57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МОКРОТА </w:t>
      </w: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Мокрота </w:t>
      </w: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патологическое</w:t>
      </w:r>
      <w:proofErr w:type="gramEnd"/>
      <w:r>
        <w:rPr>
          <w:sz w:val="24"/>
          <w:szCs w:val="24"/>
        </w:rPr>
        <w:t xml:space="preserve"> отделяемое из дыхательных путей. </w:t>
      </w:r>
      <w:r>
        <w:rPr>
          <w:i/>
          <w:sz w:val="24"/>
          <w:szCs w:val="24"/>
        </w:rPr>
        <w:t xml:space="preserve">Появление мокроты всегда свидетельствует о наличии патологического процесса в легких и бронхах.  </w:t>
      </w:r>
    </w:p>
    <w:p w:rsidR="004E5755" w:rsidRDefault="004E5755" w:rsidP="004E5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Мокрота различается: </w:t>
      </w:r>
    </w:p>
    <w:p w:rsidR="004E5755" w:rsidRDefault="004E5755" w:rsidP="004E5755">
      <w:pPr>
        <w:pStyle w:val="a3"/>
        <w:widowControl/>
        <w:numPr>
          <w:ilvl w:val="0"/>
          <w:numId w:val="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консистенции </w:t>
      </w:r>
    </w:p>
    <w:p w:rsidR="004E5755" w:rsidRDefault="004E5755" w:rsidP="004E5755">
      <w:pPr>
        <w:pStyle w:val="a3"/>
        <w:widowControl/>
        <w:numPr>
          <w:ilvl w:val="0"/>
          <w:numId w:val="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цвету </w:t>
      </w:r>
    </w:p>
    <w:p w:rsidR="004E5755" w:rsidRDefault="004E5755" w:rsidP="004E5755">
      <w:pPr>
        <w:pStyle w:val="a3"/>
        <w:widowControl/>
        <w:numPr>
          <w:ilvl w:val="0"/>
          <w:numId w:val="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запаху </w:t>
      </w:r>
    </w:p>
    <w:p w:rsidR="004E5755" w:rsidRDefault="004E5755" w:rsidP="004E5755">
      <w:pPr>
        <w:pStyle w:val="a3"/>
        <w:widowControl/>
        <w:numPr>
          <w:ilvl w:val="0"/>
          <w:numId w:val="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Также важно количество и наличие примесей. </w:t>
      </w:r>
    </w:p>
    <w:p w:rsidR="004E5755" w:rsidRDefault="004E5755" w:rsidP="004E5755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Например, малинового цвета – при раке легких, ржавого – при крупозной пневмонии, зеленая – при наличии гноя (абсцесс легкого), стекловидная и вязкая – при бронхиальной астме. </w:t>
      </w:r>
      <w:proofErr w:type="gramEnd"/>
    </w:p>
    <w:p w:rsidR="004E5755" w:rsidRDefault="004E5755" w:rsidP="004E5755">
      <w:pPr>
        <w:rPr>
          <w:i/>
          <w:sz w:val="24"/>
          <w:szCs w:val="24"/>
        </w:rPr>
      </w:pPr>
      <w:r>
        <w:rPr>
          <w:i/>
          <w:sz w:val="24"/>
          <w:szCs w:val="24"/>
        </w:rPr>
        <w:t>Чаще мокрота бесцветная.</w:t>
      </w:r>
    </w:p>
    <w:p w:rsidR="004E5755" w:rsidRDefault="004E5755" w:rsidP="004E5755">
      <w:pPr>
        <w:rPr>
          <w:i/>
          <w:sz w:val="24"/>
          <w:szCs w:val="24"/>
        </w:rPr>
      </w:pPr>
      <w:r>
        <w:rPr>
          <w:i/>
          <w:sz w:val="24"/>
          <w:szCs w:val="24"/>
        </w:rPr>
        <w:t>Зеленый оттенок может свидетельствовать о присоединении гнойного воспаления.</w:t>
      </w:r>
    </w:p>
    <w:p w:rsidR="004E5755" w:rsidRDefault="004E5755" w:rsidP="004E575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Различные оттенки красного указывают на примесь свежей крови, а </w:t>
      </w:r>
      <w:proofErr w:type="gramStart"/>
      <w:r>
        <w:rPr>
          <w:i/>
          <w:sz w:val="24"/>
          <w:szCs w:val="24"/>
        </w:rPr>
        <w:t>ржавый</w:t>
      </w:r>
      <w:proofErr w:type="gramEnd"/>
      <w:r>
        <w:rPr>
          <w:i/>
          <w:sz w:val="24"/>
          <w:szCs w:val="24"/>
        </w:rPr>
        <w:t xml:space="preserve"> – на следы распада эритроцитов.</w:t>
      </w:r>
    </w:p>
    <w:p w:rsidR="004E5755" w:rsidRDefault="004E5755" w:rsidP="004E5755">
      <w:pPr>
        <w:rPr>
          <w:i/>
          <w:sz w:val="24"/>
          <w:szCs w:val="24"/>
        </w:rPr>
      </w:pPr>
      <w:r>
        <w:rPr>
          <w:i/>
          <w:sz w:val="24"/>
          <w:szCs w:val="24"/>
        </w:rPr>
        <w:t>Ярко-желтая мокрота наблюдается при скоплении большого количества эозинофилов (например, при бронхиальной астме).</w:t>
      </w:r>
    </w:p>
    <w:p w:rsidR="004E5755" w:rsidRDefault="004E5755" w:rsidP="004E5755">
      <w:pPr>
        <w:rPr>
          <w:i/>
          <w:sz w:val="24"/>
          <w:szCs w:val="24"/>
        </w:rPr>
      </w:pPr>
      <w:r>
        <w:rPr>
          <w:i/>
          <w:sz w:val="24"/>
          <w:szCs w:val="24"/>
        </w:rPr>
        <w:t>Черноватая или сероватая мокрота содержит угольную пыль и наблюдается при пневмокониозах и у курильщиков.</w:t>
      </w:r>
    </w:p>
    <w:p w:rsidR="004E5755" w:rsidRDefault="004E5755" w:rsidP="004E5755">
      <w:pPr>
        <w:rPr>
          <w:i/>
          <w:sz w:val="24"/>
          <w:szCs w:val="24"/>
        </w:rPr>
      </w:pPr>
      <w:r>
        <w:rPr>
          <w:i/>
          <w:sz w:val="24"/>
          <w:szCs w:val="24"/>
        </w:rPr>
        <w:t>Мокроту могут окрашивать и некоторые лекарственные средства (например, рифампицин).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М/с необходимо: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Получить информированное согласие накануне исследования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Оформить направление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Обеспечить необходимой емкостью для сбора (закрывающийся широкогорлый контейнер)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Проинструктировать пациента об алгоритме сбора (</w:t>
      </w:r>
      <w:r>
        <w:rPr>
          <w:rFonts w:cs="Times New Roman"/>
          <w:i/>
          <w:szCs w:val="24"/>
        </w:rPr>
        <w:t xml:space="preserve">проверить, что пациент понял и запомнил: «обратная связь»)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Проследить: забор должен быть натощак, в утренние часы, когда больше мокроты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Провести туалет ротовой полости: почистить зубы за 2 часа, тщательно прополоскать рот кипяченой водой перед сбором (при пародонтозе или кровоточивости десен – зубы не чистить!)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Правильный сбор – во время кашлевого толчка; глубоко подышать, откашляться и сплюнуть в контейнер </w:t>
      </w:r>
      <w:r>
        <w:rPr>
          <w:rFonts w:cs="Times New Roman"/>
          <w:b/>
          <w:szCs w:val="24"/>
        </w:rPr>
        <w:t>(не слюну и не слизь из ротоглотки)</w:t>
      </w:r>
      <w:r>
        <w:rPr>
          <w:rFonts w:cs="Times New Roman"/>
          <w:szCs w:val="24"/>
        </w:rPr>
        <w:t xml:space="preserve">, закрыть контейнер, вымыть руки с мылом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Доставить в лабораторию </w:t>
      </w:r>
      <w:r>
        <w:rPr>
          <w:rFonts w:cs="Times New Roman"/>
          <w:i/>
          <w:szCs w:val="24"/>
        </w:rPr>
        <w:t xml:space="preserve">(Длительное стояние мокроты ведет к размножению микрофлоры и лизису форменных элементов)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Мокрота на общий анализ</w:t>
      </w:r>
      <w:r>
        <w:rPr>
          <w:sz w:val="24"/>
          <w:szCs w:val="24"/>
        </w:rPr>
        <w:t xml:space="preserve"> – определение количества, внешнего вида, цвета, запаха и микроскопия (клеточный состав, примеси, воспалительные элементы, присутствие микроорганизмов и паразитов). Собирается в чистый одноразовый контейнер в количестве 3-5 мл (чайная ложка, 2-3 плевка). 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Доставляется в клиническую лабораторию, анализируется не позднее чем через 2 часа после сбора.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Мокрота на микобактерии туберкулеза (ВК – бациллы Коха)</w:t>
      </w:r>
      <w:r>
        <w:rPr>
          <w:sz w:val="24"/>
          <w:szCs w:val="24"/>
        </w:rPr>
        <w:t xml:space="preserve"> – диагностика заболевания. Для обнаружения возбудителей необходимо не менее 15.0-20,0мл мокроты, иначе возможет ложноотрицательный результат (в 1 мл мокроты должно быть не менее 100тыс микробных тел). При скудной мокроте, ее собирают в течение 1-3 суток в стерильный контейнер.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Доставляют в клиническую лабораторию.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Бактериологический посев мокроты</w:t>
      </w:r>
      <w:r>
        <w:rPr>
          <w:sz w:val="24"/>
          <w:szCs w:val="24"/>
        </w:rPr>
        <w:t xml:space="preserve"> – выявление возбудителя.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Собирается в стерильный контейнер 3-5 мл.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Доставляется в бактериологическую лабораторию,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 часа.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Исследования МОЧИ</w:t>
      </w:r>
    </w:p>
    <w:p w:rsidR="004E5755" w:rsidRDefault="004E5755" w:rsidP="004E5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М/с необходимо: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Получить информированное согласие накануне исследования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Оформить направление </w:t>
      </w:r>
    </w:p>
    <w:p w:rsidR="004E5755" w:rsidRDefault="004E5755" w:rsidP="004E5755">
      <w:pPr>
        <w:pStyle w:val="a3"/>
        <w:widowControl/>
        <w:numPr>
          <w:ilvl w:val="0"/>
          <w:numId w:val="3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Обеспечить необходимой емкостью для сбора  </w:t>
      </w:r>
    </w:p>
    <w:p w:rsidR="004E5755" w:rsidRDefault="004E5755" w:rsidP="004E5755">
      <w:pPr>
        <w:pStyle w:val="a3"/>
        <w:widowControl/>
        <w:numPr>
          <w:ilvl w:val="0"/>
          <w:numId w:val="3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Объяснить алгоритм сбора (</w:t>
      </w:r>
      <w:r>
        <w:rPr>
          <w:rFonts w:cs="Times New Roman"/>
          <w:i/>
          <w:szCs w:val="24"/>
        </w:rPr>
        <w:t>проверить, что пациент понял и запомнил: «обратная связь»)</w:t>
      </w:r>
    </w:p>
    <w:p w:rsidR="004E5755" w:rsidRDefault="004E5755" w:rsidP="004E5755">
      <w:pPr>
        <w:pStyle w:val="a3"/>
        <w:widowControl/>
        <w:numPr>
          <w:ilvl w:val="0"/>
          <w:numId w:val="3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Доставить в лабораторию </w:t>
      </w: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Общий анализ мочи</w:t>
      </w:r>
      <w:r>
        <w:rPr>
          <w:sz w:val="24"/>
          <w:szCs w:val="24"/>
        </w:rPr>
        <w:t xml:space="preserve"> – определяют качественные и количественные показатели (оценка физических, химических свойств мочи и микроскопического исследования осадка; </w:t>
      </w:r>
      <w:r>
        <w:rPr>
          <w:i/>
          <w:sz w:val="24"/>
          <w:szCs w:val="24"/>
        </w:rPr>
        <w:t>цвет, прозрачность, реакция реды, осадок и плотность</w:t>
      </w:r>
      <w:r>
        <w:rPr>
          <w:sz w:val="24"/>
          <w:szCs w:val="24"/>
        </w:rPr>
        <w:t xml:space="preserve">). До сбора необходимо исключить из рациона окрашивающие мочу продукты питания (морковь, свекла) и медикаменты (амидопирин).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Собирается утренняя моча, лучше из средней порции, после тщательного подмывания, в чистый сухой контейнер – 100-150 мл. Противопоказание – месячные.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Доставляется в клиническую лабораторию в течение 1 часа. </w:t>
      </w:r>
    </w:p>
    <w:p w:rsidR="004E5755" w:rsidRDefault="004E5755" w:rsidP="004E5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НОРМЕ: </w:t>
      </w:r>
    </w:p>
    <w:p w:rsidR="004E5755" w:rsidRDefault="004E5755" w:rsidP="004E5755">
      <w:pPr>
        <w:rPr>
          <w:i/>
          <w:sz w:val="24"/>
          <w:szCs w:val="24"/>
        </w:rPr>
      </w:pPr>
      <w:r>
        <w:rPr>
          <w:sz w:val="24"/>
          <w:szCs w:val="24"/>
          <w:u w:val="single"/>
        </w:rPr>
        <w:t>Цвет</w:t>
      </w:r>
      <w:r>
        <w:rPr>
          <w:sz w:val="24"/>
          <w:szCs w:val="24"/>
        </w:rPr>
        <w:t xml:space="preserve"> – от светло-желтого до насыщенно-желтого </w:t>
      </w:r>
      <w:r>
        <w:rPr>
          <w:i/>
          <w:sz w:val="24"/>
          <w:szCs w:val="24"/>
        </w:rPr>
        <w:t xml:space="preserve">(зависит от количества пигментов, характера питания и объема потребляемой жидкости)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  <w:u w:val="single"/>
        </w:rPr>
        <w:t>Прозрачность</w:t>
      </w:r>
      <w:r>
        <w:rPr>
          <w:sz w:val="24"/>
          <w:szCs w:val="24"/>
        </w:rPr>
        <w:t xml:space="preserve"> – полная </w:t>
      </w:r>
    </w:p>
    <w:p w:rsidR="004E5755" w:rsidRDefault="004E5755" w:rsidP="004E5755">
      <w:pPr>
        <w:rPr>
          <w:i/>
          <w:sz w:val="24"/>
          <w:szCs w:val="24"/>
        </w:rPr>
      </w:pPr>
      <w:proofErr w:type="gramStart"/>
      <w:r>
        <w:rPr>
          <w:sz w:val="24"/>
          <w:szCs w:val="24"/>
          <w:u w:val="single"/>
          <w:lang w:val="en-US"/>
        </w:rPr>
        <w:t>pH</w:t>
      </w:r>
      <w:proofErr w:type="gramEnd"/>
      <w:r w:rsidRPr="004E575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– нейтральная или слабокислая </w:t>
      </w:r>
      <w:r>
        <w:rPr>
          <w:i/>
          <w:sz w:val="24"/>
          <w:szCs w:val="24"/>
        </w:rPr>
        <w:t xml:space="preserve">(белковая пища способствует сдвигу в кислую сторону, вегетарианская – щелочную).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  <w:u w:val="single"/>
        </w:rPr>
        <w:t>Удельный вес</w:t>
      </w:r>
      <w:r>
        <w:rPr>
          <w:sz w:val="24"/>
          <w:szCs w:val="24"/>
        </w:rPr>
        <w:t xml:space="preserve"> – 1012 – 1025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  <w:u w:val="single"/>
        </w:rPr>
        <w:t>Белок и сахар</w:t>
      </w:r>
      <w:r>
        <w:rPr>
          <w:sz w:val="24"/>
          <w:szCs w:val="24"/>
        </w:rPr>
        <w:t xml:space="preserve"> – отсутствуют  </w:t>
      </w:r>
      <w:r>
        <w:rPr>
          <w:sz w:val="24"/>
          <w:szCs w:val="24"/>
          <w:u w:val="single"/>
        </w:rPr>
        <w:t>Ацетон, кетоновые тела</w:t>
      </w:r>
      <w:r>
        <w:rPr>
          <w:sz w:val="24"/>
          <w:szCs w:val="24"/>
        </w:rPr>
        <w:t xml:space="preserve"> – отсутствуют   </w:t>
      </w:r>
      <w:r>
        <w:rPr>
          <w:sz w:val="24"/>
          <w:szCs w:val="24"/>
          <w:u w:val="single"/>
        </w:rPr>
        <w:t>Билирубин</w:t>
      </w:r>
      <w:r>
        <w:rPr>
          <w:sz w:val="24"/>
          <w:szCs w:val="24"/>
        </w:rPr>
        <w:t xml:space="preserve"> – отсутствует </w:t>
      </w:r>
    </w:p>
    <w:p w:rsidR="004E5755" w:rsidRDefault="004E5755" w:rsidP="004E5755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Форменные элементы</w:t>
      </w:r>
      <w:r>
        <w:rPr>
          <w:sz w:val="24"/>
          <w:szCs w:val="24"/>
        </w:rPr>
        <w:t xml:space="preserve"> (количественные показатели) определяют в мочевом осадке после центрифугирования: лейкоциты – единичные в поле зрения, эритроциты – единичные, цилиндры – отсутствуют, клетки эпителия – единичные, слизь – отсутствует, неорганический осадок при кислой реакции и при щелочной (различные соли). </w:t>
      </w:r>
      <w:proofErr w:type="gramEnd"/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ЦИЛИНДРЫ – При заболеваниях почек в почечных канальцах часто накапливается белок, могут быть эпителиальные клетки, лейкоциты, эритроциты и частички жира. Все эти элементы обволакивают почечные канальцы изнутри, образуя как бы слепки, иначе </w:t>
      </w:r>
      <w:proofErr w:type="gramStart"/>
      <w:r>
        <w:rPr>
          <w:sz w:val="24"/>
          <w:szCs w:val="24"/>
        </w:rPr>
        <w:t>говоря</w:t>
      </w:r>
      <w:proofErr w:type="gramEnd"/>
      <w:r>
        <w:rPr>
          <w:sz w:val="24"/>
          <w:szCs w:val="24"/>
        </w:rPr>
        <w:t xml:space="preserve"> цилиндры.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Проба по Нечипоренко</w:t>
      </w:r>
      <w:r>
        <w:rPr>
          <w:sz w:val="24"/>
          <w:szCs w:val="24"/>
        </w:rPr>
        <w:t xml:space="preserve"> - количественное определение форменных элементов в 1,0мл мочи – эритроцитов, лейкоцитов, цилиндров</w:t>
      </w:r>
      <w:proofErr w:type="gramStart"/>
      <w:r>
        <w:rPr>
          <w:sz w:val="24"/>
          <w:szCs w:val="24"/>
        </w:rPr>
        <w:t xml:space="preserve">.. </w:t>
      </w:r>
      <w:proofErr w:type="gramEnd"/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Собирается утренняя моча, лучше из средней порции, после подмывания, в чистый сухой контейнер – 50 мл (достаточно 3,0-5,0мл мочи).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Доставляется в клиническую лабораторию в течение 1 часа. </w:t>
      </w: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В норме:</w:t>
      </w:r>
      <w:r>
        <w:rPr>
          <w:sz w:val="24"/>
          <w:szCs w:val="24"/>
        </w:rPr>
        <w:t xml:space="preserve"> лейкоциты до 2000 (у мужчин) и до 4000 (у женщин); эритроциты  - до 1000, Цилиндры – до 20.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Проба по Амбурже</w:t>
      </w:r>
      <w:r>
        <w:rPr>
          <w:sz w:val="24"/>
          <w:szCs w:val="24"/>
        </w:rPr>
        <w:t xml:space="preserve"> – количественное определение форменных элементов.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Собирается ВСЯ 3х часовая утренняя моча (с 5 до 8 утра), после подмывания, в чистый контейнер.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Проба по Зимницкому</w:t>
      </w:r>
      <w:r>
        <w:rPr>
          <w:sz w:val="24"/>
          <w:szCs w:val="24"/>
        </w:rPr>
        <w:t xml:space="preserve"> – способность почек к разведению и концентрации мочи. </w:t>
      </w:r>
    </w:p>
    <w:p w:rsidR="004E5755" w:rsidRDefault="004E5755" w:rsidP="004E5755">
      <w:pPr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Необходимо собрать 8 порций мочи за сутки через каждые 3 часа в чистые сухие банки заранее промаркированные. (6-9, 9-12, 12-15, 15-18, 18-21, 21-24, 24-3, 3-6). </w:t>
      </w:r>
      <w:r>
        <w:rPr>
          <w:b/>
          <w:sz w:val="24"/>
          <w:szCs w:val="24"/>
        </w:rPr>
        <w:t>+ 2-3 дополнительные</w:t>
      </w:r>
      <w:r>
        <w:rPr>
          <w:sz w:val="24"/>
          <w:szCs w:val="24"/>
        </w:rPr>
        <w:t xml:space="preserve"> не маркированные,  </w:t>
      </w:r>
      <w:r>
        <w:rPr>
          <w:i/>
          <w:sz w:val="24"/>
          <w:szCs w:val="24"/>
        </w:rPr>
        <w:t xml:space="preserve">Если в определенный промежуток времени мочи не было, сдается сухая банка, если мочи более чем поместилось в банку – берется еще одна и маркируется таким же интервалом времени. </w:t>
      </w:r>
      <w:proofErr w:type="gramEnd"/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Необходимо отменить мочегонные препараты.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Доставляется в клиническую лабораторию все маркированные банки (даже пустые).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В каждой порции определяют количество и удельный вес (в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1005-1025).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Определяют суточный диурез с оценкой дневного (с 6 до 18) диуреза и ночного (с 18 до 6). Дневной – 2/3 суточного, ночной 1/3.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Моча на диастазу</w:t>
      </w:r>
      <w:r>
        <w:rPr>
          <w:sz w:val="24"/>
          <w:szCs w:val="24"/>
        </w:rPr>
        <w:t xml:space="preserve"> – определение функционального состояния </w:t>
      </w:r>
      <w:proofErr w:type="gramStart"/>
      <w:r>
        <w:rPr>
          <w:sz w:val="24"/>
          <w:szCs w:val="24"/>
        </w:rPr>
        <w:t>поджелудочной</w:t>
      </w:r>
      <w:proofErr w:type="gramEnd"/>
      <w:r>
        <w:rPr>
          <w:sz w:val="24"/>
          <w:szCs w:val="24"/>
        </w:rPr>
        <w:t xml:space="preserve">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Собирается утренняя моча, средней порции, после подмывания, в чистый сухой контейнер, 50 мл. Доставляется в биохимическую лабораторию (</w:t>
      </w:r>
      <w:r>
        <w:rPr>
          <w:sz w:val="24"/>
          <w:szCs w:val="24"/>
          <w:u w:val="single"/>
        </w:rPr>
        <w:t>которая предупреждается</w:t>
      </w:r>
      <w:r>
        <w:rPr>
          <w:sz w:val="24"/>
          <w:szCs w:val="24"/>
        </w:rPr>
        <w:t xml:space="preserve">) в теплом виде.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Моча на сахар и ацетон</w:t>
      </w:r>
      <w:r>
        <w:rPr>
          <w:sz w:val="24"/>
          <w:szCs w:val="24"/>
        </w:rPr>
        <w:t xml:space="preserve"> – контроль уровня глюкозы при сахарном диабете.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2 чистые емкости: 3000,0мл и 250,0мл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Собрать мочу за сутки, из этого количества отобрать 100мл, указав суточный диурез.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Доставляют в биохимическую лабораторию.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Бак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осев</w:t>
      </w:r>
      <w:r>
        <w:rPr>
          <w:sz w:val="24"/>
          <w:szCs w:val="24"/>
        </w:rPr>
        <w:t xml:space="preserve"> – определение степени микробной обсемененности мочи.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После подмывания берут среднюю порцию мочи 50мл в стерильный контейнер, соблюдая асептику.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Доставляют в бактериологическую лабораторию.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Исследование КАЛА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Необходимо:  </w:t>
      </w:r>
    </w:p>
    <w:p w:rsidR="004E5755" w:rsidRDefault="004E5755" w:rsidP="004E5755">
      <w:pPr>
        <w:pStyle w:val="a3"/>
        <w:widowControl/>
        <w:numPr>
          <w:ilvl w:val="0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Получить информированное согласие накануне исследования </w:t>
      </w:r>
    </w:p>
    <w:p w:rsidR="004E5755" w:rsidRDefault="004E5755" w:rsidP="004E5755">
      <w:pPr>
        <w:numPr>
          <w:ilvl w:val="0"/>
          <w:numId w:val="2"/>
        </w:numPr>
        <w:ind w:left="714" w:hanging="357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Исключить искусственную дефекацию: клизмы, прием слабительных, свечей. </w:t>
      </w:r>
    </w:p>
    <w:p w:rsidR="004E5755" w:rsidRDefault="004E5755" w:rsidP="004E5755">
      <w:pPr>
        <w:numPr>
          <w:ilvl w:val="0"/>
          <w:numId w:val="2"/>
        </w:numPr>
        <w:ind w:left="714" w:hanging="357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питании должна удовлетворяться в обычном режиме при отсутствии специальных назначений врача.</w:t>
      </w:r>
    </w:p>
    <w:p w:rsidR="004E5755" w:rsidRDefault="004E5755" w:rsidP="004E5755">
      <w:pPr>
        <w:numPr>
          <w:ilvl w:val="0"/>
          <w:numId w:val="2"/>
        </w:numPr>
        <w:ind w:left="714" w:hanging="357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Оформить направление.</w:t>
      </w:r>
    </w:p>
    <w:p w:rsidR="004E5755" w:rsidRDefault="004E5755" w:rsidP="004E5755">
      <w:pPr>
        <w:numPr>
          <w:ilvl w:val="0"/>
          <w:numId w:val="2"/>
        </w:numPr>
        <w:ind w:left="714" w:hanging="357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Обеспечить контейнером с крышкой и лопаточкой.</w:t>
      </w:r>
    </w:p>
    <w:p w:rsidR="004E5755" w:rsidRDefault="004E5755" w:rsidP="004E5755">
      <w:pPr>
        <w:numPr>
          <w:ilvl w:val="0"/>
          <w:numId w:val="2"/>
        </w:numPr>
        <w:ind w:left="714" w:hanging="357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Объяснить порядок проведения процедуры.</w:t>
      </w:r>
    </w:p>
    <w:p w:rsidR="004E5755" w:rsidRDefault="004E5755" w:rsidP="004E5755">
      <w:pPr>
        <w:numPr>
          <w:ilvl w:val="0"/>
          <w:numId w:val="2"/>
        </w:numPr>
        <w:ind w:left="714" w:hanging="357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сборе кала при помощи медицинской сестрой, ей необходимо быть в перчатках.</w:t>
      </w:r>
    </w:p>
    <w:p w:rsidR="004E5755" w:rsidRDefault="004E5755" w:rsidP="004E5755">
      <w:pPr>
        <w:pStyle w:val="a3"/>
        <w:widowControl/>
        <w:numPr>
          <w:ilvl w:val="0"/>
          <w:numId w:val="3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Объяснить алгоритм сбора (</w:t>
      </w:r>
      <w:r>
        <w:rPr>
          <w:rFonts w:cs="Times New Roman"/>
          <w:i/>
          <w:szCs w:val="24"/>
        </w:rPr>
        <w:t>проверить, что пациент понял и запомнил: «обратная связь»)</w:t>
      </w:r>
    </w:p>
    <w:p w:rsidR="004E5755" w:rsidRDefault="004E5755" w:rsidP="004E5755">
      <w:pPr>
        <w:pStyle w:val="a3"/>
        <w:widowControl/>
        <w:numPr>
          <w:ilvl w:val="0"/>
          <w:numId w:val="3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Доставить в клиническую лабораторию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Копрологическое исследование</w:t>
      </w:r>
      <w:r>
        <w:rPr>
          <w:sz w:val="24"/>
          <w:szCs w:val="24"/>
        </w:rPr>
        <w:t xml:space="preserve"> – определение переваривающей способности.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По назначению врача за  5 дней может быть назначена специальная диета Шмидта или Певзнера.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За 3 дня исключить продукты/</w:t>
      </w:r>
      <w:proofErr w:type="gramStart"/>
      <w:r>
        <w:rPr>
          <w:sz w:val="24"/>
          <w:szCs w:val="24"/>
        </w:rPr>
        <w:t>лекарства</w:t>
      </w:r>
      <w:proofErr w:type="gramEnd"/>
      <w:r>
        <w:rPr>
          <w:sz w:val="24"/>
          <w:szCs w:val="24"/>
        </w:rPr>
        <w:t xml:space="preserve"> окрашивающие кал (железо, висмут).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После дефекации в чистое сухое судно взять из нескольких мест 5-10гр кала (без воды и мочи) в чистый сухой контейнер.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Доставить в клиническую лабораторию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часа (может храниться в холодильнике до 8 ч)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Кал на яйца гельминтов</w:t>
      </w:r>
      <w:r>
        <w:rPr>
          <w:sz w:val="24"/>
          <w:szCs w:val="24"/>
        </w:rPr>
        <w:t xml:space="preserve"> – подтверждение глистной инвазии.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Собрать кал в чистый контейнер из 3х - 5 разных мест без посторонних примесей.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Доставить в клиническую лабораторию. Рекомендуется сдавать 3х кратно.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Кал на простейшие</w:t>
      </w:r>
      <w:r>
        <w:rPr>
          <w:sz w:val="24"/>
          <w:szCs w:val="24"/>
        </w:rPr>
        <w:t xml:space="preserve"> – выявление цист лямблий.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Собрать кал в чистый контейнер из 3х - 5 разных мест без посторонних примесей.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Доставить в клиническую лабораторию </w:t>
      </w:r>
      <w:proofErr w:type="gramStart"/>
      <w:r>
        <w:rPr>
          <w:sz w:val="24"/>
          <w:szCs w:val="24"/>
        </w:rPr>
        <w:t>ТЕПЛЫМ</w:t>
      </w:r>
      <w:proofErr w:type="gramEnd"/>
      <w:r>
        <w:rPr>
          <w:sz w:val="24"/>
          <w:szCs w:val="24"/>
        </w:rPr>
        <w:t xml:space="preserve">. Рекомендуется сдавать 3х кратно.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Кал на реакцию Грегерсена</w:t>
      </w:r>
      <w:r>
        <w:rPr>
          <w:sz w:val="24"/>
          <w:szCs w:val="24"/>
        </w:rPr>
        <w:t xml:space="preserve"> – это анализ кала на скрытое кровотечение из ЖКТ (выявление железа).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За 3 дня исключить из рациона продукты питания, содержащие железо (гречневая каша, мясные и рыбные блюда) и медикаменты (препараты железа, висмута). При кровоточивости десен заменить чистку зубов щеткой на обработку рта полосканием. При геморроидальном кровотечении – не проводится.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Перед сбором кала произвести туалет гениталий и области промежности, осушить.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Произвести опорожнение кишечника в чистое, сухое судно.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Собрать 10-20г кала из разных мест.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Доставит в клиническую лабораторию.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Кал на бак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и</w:t>
      </w:r>
      <w:proofErr w:type="gramEnd"/>
      <w:r>
        <w:rPr>
          <w:b/>
          <w:sz w:val="24"/>
          <w:szCs w:val="24"/>
        </w:rPr>
        <w:t>сследование –</w:t>
      </w:r>
      <w:r>
        <w:rPr>
          <w:sz w:val="24"/>
          <w:szCs w:val="24"/>
        </w:rPr>
        <w:t xml:space="preserve"> анализ кишечной микрофлоры, выявление больных и бактерионосителей дизентерии, сальмонеллеза и брюшного тифа.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Следует сдавать до начала антибактериальной терапии или через 8-10 ч после ее отмены.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Стерильная пробирка с консервантом и стерильной петлей.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Вращательными движениями водится ректальная петля на 2-3 см, после </w:t>
      </w:r>
      <w:proofErr w:type="gramStart"/>
      <w:r>
        <w:rPr>
          <w:sz w:val="24"/>
          <w:szCs w:val="24"/>
        </w:rPr>
        <w:t>помещается в стерильную пробирку не касаясь</w:t>
      </w:r>
      <w:proofErr w:type="gramEnd"/>
      <w:r>
        <w:rPr>
          <w:sz w:val="24"/>
          <w:szCs w:val="24"/>
        </w:rPr>
        <w:t xml:space="preserve"> краев.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Доставить в бактериологическую лабораторию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 часа. 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  <w:r>
        <w:rPr>
          <w:b/>
          <w:sz w:val="24"/>
          <w:szCs w:val="24"/>
        </w:rPr>
        <w:t>Соскоб на энтеробиоз</w:t>
      </w:r>
      <w:r>
        <w:rPr>
          <w:sz w:val="24"/>
          <w:szCs w:val="24"/>
        </w:rPr>
        <w:t xml:space="preserve"> – диагностика инвазии острицами. </w:t>
      </w:r>
      <w:r>
        <w:rPr>
          <w:i/>
          <w:sz w:val="24"/>
          <w:szCs w:val="24"/>
        </w:rPr>
        <w:t>Постановка диагноза возможна при обнаружении яиц остриц на перианальных складках кожи.</w:t>
      </w:r>
      <w:r>
        <w:rPr>
          <w:sz w:val="24"/>
          <w:szCs w:val="24"/>
        </w:rPr>
        <w:t xml:space="preserve"> </w:t>
      </w:r>
    </w:p>
    <w:p w:rsidR="004E5755" w:rsidRDefault="004E5755" w:rsidP="004E5755">
      <w:pPr>
        <w:rPr>
          <w:b/>
          <w:sz w:val="24"/>
          <w:szCs w:val="24"/>
        </w:rPr>
      </w:pPr>
      <w:r>
        <w:rPr>
          <w:sz w:val="24"/>
          <w:szCs w:val="24"/>
        </w:rPr>
        <w:t>Осуществляют утром перед дефекацией и мочеиспусканием, до подмывания и душа с помощью липкой ленты и пронумерованных стекол.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>До отправки в лабораторию материал может храниться в холодильнике при температуре 4...8 С.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МАЗОК из ЗЕВА и НОСА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Мазок из зева и носа – определение флоры в полости носа и зева.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Натощак (рот не полоскать, не есть, не пить, не курить).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t xml:space="preserve">Собирается в 2 стерильные пробирки с сухим тампоном. Зев: по дужкам и небным миндалинам слева и справа, не касаясь слизистой рта. Нос: поочередно вводим в каждый нижний носовой ход. Не касаясь краев, вводим в пробирку. </w:t>
      </w:r>
    </w:p>
    <w:p w:rsidR="004E5755" w:rsidRDefault="004E5755" w:rsidP="004E57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Доставить в бак. лабораторию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часа (при длительном хранении необходима пробирка с концентратом)</w:t>
      </w: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rPr>
          <w:sz w:val="24"/>
          <w:szCs w:val="24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4E5755" w:rsidRDefault="004E5755" w:rsidP="004E5755">
      <w:pPr>
        <w:spacing w:after="200" w:line="276" w:lineRule="auto"/>
        <w:rPr>
          <w:sz w:val="28"/>
          <w:szCs w:val="28"/>
        </w:rPr>
      </w:pPr>
    </w:p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876"/>
    <w:multiLevelType w:val="hybridMultilevel"/>
    <w:tmpl w:val="DEC6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70BB0"/>
    <w:multiLevelType w:val="hybridMultilevel"/>
    <w:tmpl w:val="24CA9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7092F"/>
    <w:multiLevelType w:val="hybridMultilevel"/>
    <w:tmpl w:val="FE023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55"/>
    <w:rsid w:val="004E5755"/>
    <w:rsid w:val="007D2CE2"/>
    <w:rsid w:val="009D0EB2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55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55"/>
    <w:pPr>
      <w:widowControl w:val="0"/>
      <w:suppressAutoHyphens/>
      <w:ind w:left="720"/>
      <w:contextualSpacing/>
    </w:pPr>
    <w:rPr>
      <w:rFonts w:eastAsia="SimSun" w:cs="Mangal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4E57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1542</Words>
  <Characters>8794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2020-03-23T03:49:00Z</dcterms:created>
  <dcterms:modified xsi:type="dcterms:W3CDTF">2020-03-23T03:54:00Z</dcterms:modified>
</cp:coreProperties>
</file>